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C472" w14:textId="40048AA8" w:rsidR="003426F5" w:rsidRPr="00D24EA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t>Date:</w:t>
      </w:r>
      <w:r w:rsidR="009B766B">
        <w:rPr>
          <w:rFonts w:ascii="Twinkl" w:hAnsi="Twinkl"/>
          <w:b/>
          <w:sz w:val="34"/>
          <w:szCs w:val="40"/>
        </w:rPr>
        <w:t>15</w:t>
      </w:r>
      <w:r w:rsidR="00AA19EC">
        <w:rPr>
          <w:rFonts w:ascii="Twinkl" w:hAnsi="Twinkl"/>
          <w:b/>
          <w:sz w:val="34"/>
          <w:szCs w:val="40"/>
        </w:rPr>
        <w:t>/11/21</w:t>
      </w:r>
      <w:r w:rsidR="00A10F3B" w:rsidRPr="00D24EA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D24EA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A10F3B" w:rsidRPr="00D24EAB">
        <w:rPr>
          <w:rFonts w:ascii="Twinkl" w:hAnsi="Twinkl"/>
          <w:b/>
          <w:sz w:val="34"/>
          <w:szCs w:val="40"/>
        </w:rPr>
        <w:tab/>
      </w:r>
      <w:r w:rsidR="003C7032"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D24EAB">
        <w:rPr>
          <w:rFonts w:ascii="Twinkl" w:hAnsi="Twinkl"/>
          <w:b/>
          <w:sz w:val="34"/>
          <w:szCs w:val="40"/>
        </w:rPr>
        <w:t xml:space="preserve">: </w:t>
      </w:r>
      <w:r w:rsidR="003426F5" w:rsidRPr="00D24EAB">
        <w:rPr>
          <w:rFonts w:ascii="Twinkl" w:hAnsi="Twinkl"/>
          <w:sz w:val="34"/>
          <w:szCs w:val="40"/>
        </w:rPr>
        <w:t>Look, say, cover, write, check</w:t>
      </w:r>
      <w:r w:rsidR="004F41BF" w:rsidRPr="00D24EAB">
        <w:rPr>
          <w:rFonts w:ascii="Twinkl" w:hAnsi="Twinkl"/>
          <w:sz w:val="34"/>
          <w:szCs w:val="40"/>
        </w:rPr>
        <w:t xml:space="preserve">. </w:t>
      </w:r>
    </w:p>
    <w:p w14:paraId="5251165D" w14:textId="2E243DE7" w:rsidR="004F41BF" w:rsidRPr="00D24EA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>Please learn the following</w:t>
      </w:r>
      <w:r w:rsidR="00593E6A" w:rsidRPr="00D24EAB">
        <w:rPr>
          <w:rFonts w:ascii="Twinkl" w:hAnsi="Twinkl"/>
          <w:sz w:val="40"/>
          <w:szCs w:val="40"/>
        </w:rPr>
        <w:t xml:space="preserve"> words </w:t>
      </w:r>
      <w:r w:rsidR="00B5101E" w:rsidRPr="00D24EAB">
        <w:rPr>
          <w:rFonts w:ascii="Twinkl" w:hAnsi="Twinkl"/>
          <w:sz w:val="40"/>
          <w:szCs w:val="40"/>
        </w:rPr>
        <w:t xml:space="preserve">ready for </w:t>
      </w:r>
      <w:r w:rsidR="00190E66" w:rsidRPr="00D24EAB">
        <w:rPr>
          <w:rFonts w:ascii="Twinkl" w:hAnsi="Twinkl"/>
          <w:sz w:val="40"/>
          <w:szCs w:val="40"/>
        </w:rPr>
        <w:t>our</w:t>
      </w:r>
      <w:r w:rsidR="00B5101E" w:rsidRPr="00D24EAB">
        <w:rPr>
          <w:rFonts w:ascii="Twinkl" w:hAnsi="Twinkl"/>
          <w:sz w:val="40"/>
          <w:szCs w:val="40"/>
        </w:rPr>
        <w:t xml:space="preserve"> test on</w:t>
      </w:r>
      <w:r w:rsidR="00A10F3B" w:rsidRPr="00D24EAB">
        <w:rPr>
          <w:rFonts w:ascii="Twinkl" w:hAnsi="Twinkl"/>
          <w:sz w:val="40"/>
          <w:szCs w:val="40"/>
        </w:rPr>
        <w:t xml:space="preserve"> </w:t>
      </w:r>
      <w:r w:rsidR="00AA19EC">
        <w:rPr>
          <w:rFonts w:ascii="Twinkl" w:hAnsi="Twinkl"/>
          <w:sz w:val="40"/>
          <w:szCs w:val="40"/>
        </w:rPr>
        <w:t>1</w:t>
      </w:r>
      <w:r w:rsidR="009B766B">
        <w:rPr>
          <w:rFonts w:ascii="Twinkl" w:hAnsi="Twinkl"/>
          <w:sz w:val="40"/>
          <w:szCs w:val="40"/>
        </w:rPr>
        <w:t>9</w:t>
      </w:r>
      <w:r w:rsidR="00AA19EC">
        <w:rPr>
          <w:rFonts w:ascii="Twinkl" w:hAnsi="Twinkl"/>
          <w:sz w:val="40"/>
          <w:szCs w:val="40"/>
        </w:rPr>
        <w:t>/11/21</w:t>
      </w:r>
      <w:r w:rsidR="00B94D3C" w:rsidRPr="00D24EAB">
        <w:rPr>
          <w:rFonts w:ascii="Twinkl" w:hAnsi="Twinkl"/>
          <w:sz w:val="40"/>
          <w:szCs w:val="40"/>
        </w:rPr>
        <w:t>.</w:t>
      </w:r>
      <w:r w:rsidRPr="00D24EA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17"/>
        <w:gridCol w:w="755"/>
        <w:gridCol w:w="937"/>
        <w:gridCol w:w="984"/>
        <w:gridCol w:w="1565"/>
        <w:gridCol w:w="892"/>
        <w:gridCol w:w="51"/>
        <w:gridCol w:w="980"/>
        <w:gridCol w:w="1973"/>
        <w:gridCol w:w="876"/>
        <w:gridCol w:w="13"/>
        <w:gridCol w:w="987"/>
        <w:gridCol w:w="1643"/>
        <w:gridCol w:w="889"/>
        <w:gridCol w:w="996"/>
      </w:tblGrid>
      <w:tr w:rsidR="003C7032" w:rsidRPr="00D24EAB" w14:paraId="36C5F6B8" w14:textId="77777777" w:rsidTr="00AA19EC">
        <w:trPr>
          <w:trHeight w:val="571"/>
        </w:trPr>
        <w:tc>
          <w:tcPr>
            <w:tcW w:w="3172" w:type="dxa"/>
            <w:gridSpan w:val="2"/>
            <w:vAlign w:val="bottom"/>
          </w:tcPr>
          <w:p w14:paraId="0BD3DC8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937" w:type="dxa"/>
            <w:vAlign w:val="bottom"/>
          </w:tcPr>
          <w:p w14:paraId="59C012B7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89AD0FF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57" w:type="dxa"/>
            <w:gridSpan w:val="2"/>
            <w:vAlign w:val="bottom"/>
          </w:tcPr>
          <w:p w14:paraId="26508A4D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1" w:type="dxa"/>
            <w:gridSpan w:val="2"/>
            <w:vAlign w:val="bottom"/>
          </w:tcPr>
          <w:p w14:paraId="7AD66045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49" w:type="dxa"/>
            <w:gridSpan w:val="2"/>
            <w:vAlign w:val="bottom"/>
          </w:tcPr>
          <w:p w14:paraId="0D382F08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0" w:type="dxa"/>
            <w:gridSpan w:val="2"/>
            <w:vAlign w:val="bottom"/>
          </w:tcPr>
          <w:p w14:paraId="3F70F20A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32" w:type="dxa"/>
            <w:gridSpan w:val="2"/>
            <w:vAlign w:val="bottom"/>
          </w:tcPr>
          <w:p w14:paraId="6B0242F2" w14:textId="77777777" w:rsidR="003C7032" w:rsidRPr="00D24EA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50CF2B89" w14:textId="77777777" w:rsidR="003C7032" w:rsidRPr="00D24EA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D24EAB" w14:paraId="7093BA28" w14:textId="77777777" w:rsidTr="00AA19EC">
        <w:trPr>
          <w:trHeight w:val="686"/>
        </w:trPr>
        <w:tc>
          <w:tcPr>
            <w:tcW w:w="3172" w:type="dxa"/>
            <w:gridSpan w:val="2"/>
          </w:tcPr>
          <w:p w14:paraId="6396C36A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937" w:type="dxa"/>
            <w:shd w:val="clear" w:color="auto" w:fill="A6A6A6" w:themeFill="background1" w:themeFillShade="A6"/>
          </w:tcPr>
          <w:p w14:paraId="29D399C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5BFC3E2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57" w:type="dxa"/>
            <w:gridSpan w:val="2"/>
          </w:tcPr>
          <w:p w14:paraId="18CA855A" w14:textId="77777777" w:rsidR="003C7032" w:rsidRPr="00D24EA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1" w:type="dxa"/>
            <w:gridSpan w:val="2"/>
          </w:tcPr>
          <w:p w14:paraId="2C6A95C7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49" w:type="dxa"/>
            <w:gridSpan w:val="2"/>
          </w:tcPr>
          <w:p w14:paraId="1000C318" w14:textId="77777777" w:rsidR="003C7032" w:rsidRPr="00D24EA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0" w:type="dxa"/>
            <w:gridSpan w:val="2"/>
          </w:tcPr>
          <w:p w14:paraId="0849345B" w14:textId="77777777" w:rsidR="003C7032" w:rsidRPr="00D24EA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32" w:type="dxa"/>
            <w:gridSpan w:val="2"/>
          </w:tcPr>
          <w:p w14:paraId="7B6A4938" w14:textId="77777777" w:rsidR="003C7032" w:rsidRPr="00D24EA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3787D218" w14:textId="77777777" w:rsidR="003C7032" w:rsidRPr="00D24EA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9B766B" w:rsidRPr="00D24EAB" w14:paraId="06DEC73F" w14:textId="77777777" w:rsidTr="00AA19EC">
        <w:trPr>
          <w:trHeight w:val="713"/>
        </w:trPr>
        <w:tc>
          <w:tcPr>
            <w:tcW w:w="2417" w:type="dxa"/>
          </w:tcPr>
          <w:p w14:paraId="6E598FC2" w14:textId="19C88B31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misspell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7CECEFCC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28B85BB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3A3905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74E6168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9FC061A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482D60F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A5AC34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0702861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49473613" w14:textId="77777777" w:rsidTr="00AA19EC">
        <w:trPr>
          <w:trHeight w:val="713"/>
        </w:trPr>
        <w:tc>
          <w:tcPr>
            <w:tcW w:w="2417" w:type="dxa"/>
          </w:tcPr>
          <w:p w14:paraId="2B8E79C7" w14:textId="3D909704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mislead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13E2A27C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88024B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670C9C9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9E094F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7C08DF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611337B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94C378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BFBE32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326D5F15" w14:textId="77777777" w:rsidTr="00AA19EC">
        <w:trPr>
          <w:trHeight w:val="713"/>
        </w:trPr>
        <w:tc>
          <w:tcPr>
            <w:tcW w:w="2417" w:type="dxa"/>
          </w:tcPr>
          <w:p w14:paraId="4BF252FD" w14:textId="6EFE417A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mistreat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2A6696D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3CB4A0C6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7888A564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2D3DE8E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3B1C142C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3F3EAF4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2D81C9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7CD1A0F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48618890" w14:textId="77777777" w:rsidTr="00AA19EC">
        <w:trPr>
          <w:trHeight w:val="713"/>
        </w:trPr>
        <w:tc>
          <w:tcPr>
            <w:tcW w:w="2417" w:type="dxa"/>
          </w:tcPr>
          <w:p w14:paraId="28E573DC" w14:textId="2B22DB09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misbehave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59A807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33FEC6B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65D7068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19AE0DB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4550E758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4BC7E7D8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F16313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216C0752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0A9061A9" w14:textId="77777777" w:rsidTr="00AA19EC">
        <w:trPr>
          <w:trHeight w:val="713"/>
        </w:trPr>
        <w:tc>
          <w:tcPr>
            <w:tcW w:w="2417" w:type="dxa"/>
          </w:tcPr>
          <w:p w14:paraId="60C0E9DB" w14:textId="7339A987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Mistrust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3D865D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FC745BC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ACB47B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38A17AA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63BA775F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3827492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3EBEBE96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6A2472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3AC20DBF" w14:textId="77777777" w:rsidTr="00AA19EC">
        <w:trPr>
          <w:trHeight w:val="713"/>
        </w:trPr>
        <w:tc>
          <w:tcPr>
            <w:tcW w:w="2417" w:type="dxa"/>
          </w:tcPr>
          <w:p w14:paraId="5FFF569A" w14:textId="0629A844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reappear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61AA335A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5980E2A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8319A6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07BC302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26F4E51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1C047FA4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73A179F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14D1414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459E7322" w14:textId="77777777" w:rsidTr="00AA19EC">
        <w:trPr>
          <w:trHeight w:val="713"/>
        </w:trPr>
        <w:tc>
          <w:tcPr>
            <w:tcW w:w="2417" w:type="dxa"/>
          </w:tcPr>
          <w:p w14:paraId="419620C5" w14:textId="0728F4E0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redecorate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773EAE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5066DE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2B2877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6604A125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AA7075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54D295D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2DCA1F4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E1EFB6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395F9981" w14:textId="77777777" w:rsidTr="00AA19EC">
        <w:trPr>
          <w:trHeight w:val="713"/>
        </w:trPr>
        <w:tc>
          <w:tcPr>
            <w:tcW w:w="2417" w:type="dxa"/>
          </w:tcPr>
          <w:p w14:paraId="6AB3B059" w14:textId="4946E361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reapply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A812DB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8C4524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3E9429A2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550DF12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12E98C6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24BC5BCF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691AC87F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38AA819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52F41CBC" w14:textId="77777777" w:rsidTr="00AA19EC">
        <w:trPr>
          <w:trHeight w:val="713"/>
        </w:trPr>
        <w:tc>
          <w:tcPr>
            <w:tcW w:w="2417" w:type="dxa"/>
          </w:tcPr>
          <w:p w14:paraId="2390BC36" w14:textId="3F8DEE4F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repay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02912F0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16C4BC2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147259D8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01ED76C2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0DF1A84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AD251D1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4199801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38D4B36D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9B766B" w:rsidRPr="00D24EAB" w14:paraId="36198D54" w14:textId="77777777" w:rsidTr="00AA19EC">
        <w:trPr>
          <w:trHeight w:val="713"/>
        </w:trPr>
        <w:tc>
          <w:tcPr>
            <w:tcW w:w="2417" w:type="dxa"/>
          </w:tcPr>
          <w:p w14:paraId="79FF44B7" w14:textId="42FC2005" w:rsidR="009B766B" w:rsidRPr="009B766B" w:rsidRDefault="009B766B" w:rsidP="009B766B">
            <w:pPr>
              <w:spacing w:line="360" w:lineRule="auto"/>
              <w:rPr>
                <w:rFonts w:ascii="Twinkl" w:hAnsi="Twinkl"/>
                <w:sz w:val="36"/>
                <w:szCs w:val="24"/>
              </w:rPr>
            </w:pPr>
            <w:r w:rsidRPr="009B766B">
              <w:rPr>
                <w:rFonts w:ascii="Twinkl" w:eastAsiaTheme="minorEastAsia" w:hAnsi="Twinkl"/>
                <w:color w:val="000000" w:themeColor="dark1"/>
                <w:kern w:val="24"/>
                <w:sz w:val="36"/>
                <w:szCs w:val="24"/>
              </w:rPr>
              <w:t>rebuild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50FC1A5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37" w:type="dxa"/>
            <w:shd w:val="clear" w:color="auto" w:fill="A6A6A6" w:themeFill="background1" w:themeFillShade="A6"/>
          </w:tcPr>
          <w:p w14:paraId="728A5663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9" w:type="dxa"/>
            <w:gridSpan w:val="2"/>
          </w:tcPr>
          <w:p w14:paraId="40210050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43" w:type="dxa"/>
            <w:gridSpan w:val="2"/>
          </w:tcPr>
          <w:p w14:paraId="4D15C9B7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3" w:type="dxa"/>
            <w:gridSpan w:val="2"/>
          </w:tcPr>
          <w:p w14:paraId="57E8445A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889" w:type="dxa"/>
            <w:gridSpan w:val="2"/>
          </w:tcPr>
          <w:p w14:paraId="0493067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30" w:type="dxa"/>
            <w:gridSpan w:val="2"/>
          </w:tcPr>
          <w:p w14:paraId="176CC26E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885" w:type="dxa"/>
            <w:gridSpan w:val="2"/>
          </w:tcPr>
          <w:p w14:paraId="426BA158" w14:textId="77777777" w:rsidR="009B766B" w:rsidRPr="00D24EAB" w:rsidRDefault="009B766B" w:rsidP="009B766B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54C2B34" w14:textId="77777777" w:rsidR="00B87CE9" w:rsidRPr="00D24EAB" w:rsidRDefault="00B87CE9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D4F99A0" w14:textId="238B58CE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9B766B">
        <w:rPr>
          <w:rFonts w:ascii="Twinkl" w:hAnsi="Twinkl"/>
          <w:b/>
          <w:sz w:val="34"/>
          <w:szCs w:val="40"/>
          <w:u w:val="single"/>
        </w:rPr>
        <w:t>15</w:t>
      </w:r>
      <w:r w:rsidR="00AA19EC">
        <w:rPr>
          <w:rFonts w:ascii="Twinkl" w:hAnsi="Twinkl"/>
          <w:b/>
          <w:sz w:val="34"/>
          <w:szCs w:val="40"/>
          <w:u w:val="single"/>
        </w:rPr>
        <w:t>/11/21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cyan"/>
        </w:rPr>
        <w:t>Blue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41C534E4" w14:textId="6420D7E7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AA19EC">
        <w:rPr>
          <w:rFonts w:ascii="Twinkl" w:hAnsi="Twinkl"/>
          <w:sz w:val="40"/>
          <w:szCs w:val="40"/>
        </w:rPr>
        <w:t>1</w:t>
      </w:r>
      <w:r w:rsidR="009B766B">
        <w:rPr>
          <w:rFonts w:ascii="Twinkl" w:hAnsi="Twinkl"/>
          <w:sz w:val="40"/>
          <w:szCs w:val="40"/>
        </w:rPr>
        <w:t>9</w:t>
      </w:r>
      <w:r w:rsidR="00AA19EC">
        <w:rPr>
          <w:rFonts w:ascii="Twinkl" w:hAnsi="Twinkl"/>
          <w:sz w:val="40"/>
          <w:szCs w:val="40"/>
        </w:rPr>
        <w:t>/11/21</w:t>
      </w:r>
      <w:r w:rsidRPr="00D24EAB">
        <w:rPr>
          <w:rFonts w:ascii="Twinkl" w:hAnsi="Twinkl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482"/>
        <w:gridCol w:w="736"/>
        <w:gridCol w:w="806"/>
        <w:gridCol w:w="167"/>
        <w:gridCol w:w="818"/>
        <w:gridCol w:w="1727"/>
        <w:gridCol w:w="752"/>
        <w:gridCol w:w="218"/>
        <w:gridCol w:w="815"/>
        <w:gridCol w:w="2142"/>
        <w:gridCol w:w="741"/>
        <w:gridCol w:w="180"/>
        <w:gridCol w:w="821"/>
        <w:gridCol w:w="1806"/>
        <w:gridCol w:w="750"/>
        <w:gridCol w:w="997"/>
      </w:tblGrid>
      <w:tr w:rsidR="00A10F3B" w:rsidRPr="00D24EAB" w14:paraId="73FA2CEF" w14:textId="77777777" w:rsidTr="002C0EEE">
        <w:trPr>
          <w:trHeight w:val="571"/>
        </w:trPr>
        <w:tc>
          <w:tcPr>
            <w:tcW w:w="3218" w:type="dxa"/>
            <w:gridSpan w:val="2"/>
            <w:vAlign w:val="bottom"/>
          </w:tcPr>
          <w:p w14:paraId="458AD74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06" w:type="dxa"/>
            <w:vAlign w:val="bottom"/>
          </w:tcPr>
          <w:p w14:paraId="7A71D7CB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5" w:type="dxa"/>
            <w:gridSpan w:val="2"/>
            <w:vAlign w:val="bottom"/>
          </w:tcPr>
          <w:p w14:paraId="7C708380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479" w:type="dxa"/>
            <w:gridSpan w:val="2"/>
            <w:vAlign w:val="bottom"/>
          </w:tcPr>
          <w:p w14:paraId="0371AFF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gridSpan w:val="2"/>
            <w:vAlign w:val="bottom"/>
          </w:tcPr>
          <w:p w14:paraId="3B78C1A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883" w:type="dxa"/>
            <w:gridSpan w:val="2"/>
            <w:vAlign w:val="bottom"/>
          </w:tcPr>
          <w:p w14:paraId="22A996C8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1" w:type="dxa"/>
            <w:gridSpan w:val="2"/>
            <w:vAlign w:val="bottom"/>
          </w:tcPr>
          <w:p w14:paraId="5F0A4734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556" w:type="dxa"/>
            <w:gridSpan w:val="2"/>
            <w:vAlign w:val="bottom"/>
          </w:tcPr>
          <w:p w14:paraId="285A79D9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7" w:type="dxa"/>
            <w:vAlign w:val="bottom"/>
          </w:tcPr>
          <w:p w14:paraId="3201392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12CBB3DF" w14:textId="77777777" w:rsidTr="002C0EEE">
        <w:trPr>
          <w:trHeight w:val="686"/>
        </w:trPr>
        <w:tc>
          <w:tcPr>
            <w:tcW w:w="3218" w:type="dxa"/>
            <w:gridSpan w:val="2"/>
          </w:tcPr>
          <w:p w14:paraId="5F9ACDA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06" w:type="dxa"/>
            <w:shd w:val="clear" w:color="auto" w:fill="A6A6A6" w:themeFill="background1" w:themeFillShade="A6"/>
          </w:tcPr>
          <w:p w14:paraId="50CF564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5" w:type="dxa"/>
            <w:gridSpan w:val="2"/>
            <w:shd w:val="clear" w:color="auto" w:fill="A6A6A6" w:themeFill="background1" w:themeFillShade="A6"/>
          </w:tcPr>
          <w:p w14:paraId="3D2CE15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479" w:type="dxa"/>
            <w:gridSpan w:val="2"/>
          </w:tcPr>
          <w:p w14:paraId="7DCEA03F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  <w:gridSpan w:val="2"/>
          </w:tcPr>
          <w:p w14:paraId="7AE68D90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2883" w:type="dxa"/>
            <w:gridSpan w:val="2"/>
          </w:tcPr>
          <w:p w14:paraId="79D1D71A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1" w:type="dxa"/>
            <w:gridSpan w:val="2"/>
          </w:tcPr>
          <w:p w14:paraId="02360226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556" w:type="dxa"/>
            <w:gridSpan w:val="2"/>
          </w:tcPr>
          <w:p w14:paraId="6CFD2F7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7" w:type="dxa"/>
          </w:tcPr>
          <w:p w14:paraId="4812C2E5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2C0EEE" w:rsidRPr="00D24EAB" w14:paraId="66476A55" w14:textId="77777777" w:rsidTr="002C0EEE">
        <w:trPr>
          <w:trHeight w:val="713"/>
        </w:trPr>
        <w:tc>
          <w:tcPr>
            <w:tcW w:w="2482" w:type="dxa"/>
          </w:tcPr>
          <w:p w14:paraId="2BC01BF9" w14:textId="48CE28AF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bookmarkStart w:id="0" w:name="_GoBack" w:colFirst="0" w:colLast="0"/>
            <w:r w:rsidRPr="002C0EEE">
              <w:rPr>
                <w:rFonts w:ascii="Twinkl Light" w:hAnsi="Twinkl Light"/>
                <w:sz w:val="36"/>
              </w:rPr>
              <w:t>misspell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03FDEE83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3FB3BCE8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6D62D54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39D5CE4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701449C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16B1EDD7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2FE0A6D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6E2CFB7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655C0709" w14:textId="77777777" w:rsidTr="002C0EEE">
        <w:trPr>
          <w:trHeight w:val="713"/>
        </w:trPr>
        <w:tc>
          <w:tcPr>
            <w:tcW w:w="2482" w:type="dxa"/>
          </w:tcPr>
          <w:p w14:paraId="5CC72A53" w14:textId="7D82AC3D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Mislead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FAF9E1F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6F5201A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381616D8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427738B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2C7423B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6144C067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59609B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7FF39E0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6046C433" w14:textId="77777777" w:rsidTr="002C0EEE">
        <w:trPr>
          <w:trHeight w:val="713"/>
        </w:trPr>
        <w:tc>
          <w:tcPr>
            <w:tcW w:w="2482" w:type="dxa"/>
          </w:tcPr>
          <w:p w14:paraId="1686DB1C" w14:textId="1540B3E1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Mistrust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E9077CB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1750908C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C6109F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1785B5C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7155A9B7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E5CD4C0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4A5AD2F2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195B57DF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5E9DBDFC" w14:textId="77777777" w:rsidTr="002C0EEE">
        <w:trPr>
          <w:trHeight w:val="713"/>
        </w:trPr>
        <w:tc>
          <w:tcPr>
            <w:tcW w:w="2482" w:type="dxa"/>
          </w:tcPr>
          <w:p w14:paraId="15E1CF97" w14:textId="63DAEAB5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reapply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12E59F63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0E20500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8AB568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3022D959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3F90B8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443C8FA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62604120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21AF56B2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38462E60" w14:textId="77777777" w:rsidTr="002C0EEE">
        <w:trPr>
          <w:trHeight w:val="713"/>
        </w:trPr>
        <w:tc>
          <w:tcPr>
            <w:tcW w:w="2482" w:type="dxa"/>
          </w:tcPr>
          <w:p w14:paraId="648E45C9" w14:textId="033D0827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repay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11816AC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542A987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012871E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07A6DF93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27DBBB69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33B1622E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710554B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08A4E086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2EF3567F" w14:textId="77777777" w:rsidTr="002C0EEE">
        <w:trPr>
          <w:trHeight w:val="713"/>
        </w:trPr>
        <w:tc>
          <w:tcPr>
            <w:tcW w:w="2482" w:type="dxa"/>
          </w:tcPr>
          <w:p w14:paraId="776DED77" w14:textId="4482452A" w:rsidR="002C0EEE" w:rsidRPr="002C0EEE" w:rsidRDefault="002C0EEE" w:rsidP="002C0EEE">
            <w:pPr>
              <w:spacing w:line="360" w:lineRule="auto"/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rebuild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4F3BF134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9A14536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4AE902FB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824334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FCFC0F9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702AE14D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381246CD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032FBD1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6A2D973E" w14:textId="77777777" w:rsidTr="002C0EEE">
        <w:trPr>
          <w:trHeight w:val="713"/>
        </w:trPr>
        <w:tc>
          <w:tcPr>
            <w:tcW w:w="2482" w:type="dxa"/>
          </w:tcPr>
          <w:p w14:paraId="484A0A3F" w14:textId="3D207335" w:rsidR="002C0EEE" w:rsidRPr="002C0EEE" w:rsidRDefault="002C0EEE" w:rsidP="002C0EEE">
            <w:pPr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recent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5B77F0FF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236545DF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F3650AD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61C206CA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6B8B5CA8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C6E7ABD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1567791B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3D9DCF7C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2C0EEE" w:rsidRPr="00D24EAB" w14:paraId="32B7E6E3" w14:textId="77777777" w:rsidTr="002C0EEE">
        <w:trPr>
          <w:trHeight w:val="713"/>
        </w:trPr>
        <w:tc>
          <w:tcPr>
            <w:tcW w:w="2482" w:type="dxa"/>
          </w:tcPr>
          <w:p w14:paraId="72102580" w14:textId="48BF8D47" w:rsidR="002C0EEE" w:rsidRPr="002C0EEE" w:rsidRDefault="002C0EEE" w:rsidP="002C0EEE">
            <w:pPr>
              <w:rPr>
                <w:rFonts w:ascii="Twinkl Light" w:hAnsi="Twinkl Light"/>
                <w:sz w:val="36"/>
                <w:szCs w:val="40"/>
              </w:rPr>
            </w:pPr>
            <w:r w:rsidRPr="002C0EEE">
              <w:rPr>
                <w:rFonts w:ascii="Twinkl Light" w:hAnsi="Twinkl Light"/>
                <w:sz w:val="36"/>
              </w:rPr>
              <w:t>regular</w:t>
            </w:r>
          </w:p>
        </w:tc>
        <w:tc>
          <w:tcPr>
            <w:tcW w:w="736" w:type="dxa"/>
            <w:shd w:val="clear" w:color="auto" w:fill="A6A6A6" w:themeFill="background1" w:themeFillShade="A6"/>
          </w:tcPr>
          <w:p w14:paraId="707B82A1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3" w:type="dxa"/>
            <w:gridSpan w:val="2"/>
            <w:shd w:val="clear" w:color="auto" w:fill="A6A6A6" w:themeFill="background1" w:themeFillShade="A6"/>
          </w:tcPr>
          <w:p w14:paraId="4D4F4051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45" w:type="dxa"/>
            <w:gridSpan w:val="2"/>
          </w:tcPr>
          <w:p w14:paraId="74633791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70" w:type="dxa"/>
            <w:gridSpan w:val="2"/>
          </w:tcPr>
          <w:p w14:paraId="1D57B535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957" w:type="dxa"/>
            <w:gridSpan w:val="2"/>
          </w:tcPr>
          <w:p w14:paraId="48CF6BB9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21" w:type="dxa"/>
            <w:gridSpan w:val="2"/>
          </w:tcPr>
          <w:p w14:paraId="58647E42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27" w:type="dxa"/>
            <w:gridSpan w:val="2"/>
          </w:tcPr>
          <w:p w14:paraId="224C92F4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747" w:type="dxa"/>
            <w:gridSpan w:val="2"/>
          </w:tcPr>
          <w:p w14:paraId="6EAE6079" w14:textId="77777777" w:rsidR="002C0EEE" w:rsidRPr="00D24EAB" w:rsidRDefault="002C0EEE" w:rsidP="002C0EEE">
            <w:pPr>
              <w:rPr>
                <w:rFonts w:ascii="Twinkl" w:hAnsi="Twinkl"/>
                <w:sz w:val="44"/>
                <w:szCs w:val="44"/>
              </w:rPr>
            </w:pPr>
          </w:p>
        </w:tc>
      </w:tr>
      <w:bookmarkEnd w:id="0"/>
    </w:tbl>
    <w:p w14:paraId="54215FB7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1F61D3B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0704AE7D" w14:textId="77777777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14:paraId="59A6A70F" w14:textId="6637FA58" w:rsidR="00A10F3B" w:rsidRPr="00D24EA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D24EA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9B766B">
        <w:rPr>
          <w:rFonts w:ascii="Twinkl" w:hAnsi="Twinkl"/>
          <w:b/>
          <w:sz w:val="34"/>
          <w:szCs w:val="40"/>
          <w:u w:val="single"/>
        </w:rPr>
        <w:t>15/11</w:t>
      </w:r>
      <w:r w:rsidR="00AA19EC">
        <w:rPr>
          <w:rFonts w:ascii="Twinkl" w:hAnsi="Twinkl"/>
          <w:b/>
          <w:sz w:val="34"/>
          <w:szCs w:val="40"/>
          <w:u w:val="single"/>
        </w:rPr>
        <w:t>/</w:t>
      </w:r>
      <w:r w:rsidR="00EC2FC2" w:rsidRPr="00D24EAB">
        <w:rPr>
          <w:rFonts w:ascii="Twinkl" w:hAnsi="Twinkl"/>
          <w:b/>
          <w:sz w:val="34"/>
          <w:szCs w:val="40"/>
        </w:rPr>
        <w:t>21</w:t>
      </w:r>
      <w:r w:rsidRPr="00D24EAB">
        <w:rPr>
          <w:rFonts w:ascii="Twinkl" w:hAnsi="Twinkl"/>
          <w:b/>
          <w:sz w:val="34"/>
          <w:szCs w:val="40"/>
        </w:rPr>
        <w:tab/>
        <w:t xml:space="preserve"> </w:t>
      </w:r>
      <w:r w:rsidRPr="00D24EAB">
        <w:rPr>
          <w:rFonts w:ascii="Twinkl" w:hAnsi="Twinkl"/>
          <w:b/>
          <w:sz w:val="38"/>
          <w:szCs w:val="40"/>
          <w:highlight w:val="green"/>
        </w:rPr>
        <w:t>Green group</w:t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</w:rPr>
        <w:tab/>
      </w:r>
      <w:r w:rsidRPr="00D24EAB">
        <w:rPr>
          <w:rFonts w:ascii="Twinkl" w:hAnsi="Twinkl"/>
          <w:b/>
          <w:sz w:val="34"/>
          <w:szCs w:val="40"/>
          <w:u w:val="single"/>
        </w:rPr>
        <w:t>Spelling practise</w:t>
      </w:r>
      <w:r w:rsidRPr="00D24EAB">
        <w:rPr>
          <w:rFonts w:ascii="Twinkl" w:hAnsi="Twinkl"/>
          <w:b/>
          <w:sz w:val="34"/>
          <w:szCs w:val="40"/>
        </w:rPr>
        <w:t xml:space="preserve">: </w:t>
      </w:r>
      <w:r w:rsidRPr="00D24EAB">
        <w:rPr>
          <w:rFonts w:ascii="Twinkl" w:hAnsi="Twinkl"/>
          <w:sz w:val="34"/>
          <w:szCs w:val="40"/>
        </w:rPr>
        <w:t xml:space="preserve">Look, say, cover, write, check. </w:t>
      </w:r>
    </w:p>
    <w:p w14:paraId="6963C662" w14:textId="70399ACE" w:rsidR="00A10F3B" w:rsidRPr="00D24EA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D24EAB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AA19EC">
        <w:rPr>
          <w:rFonts w:ascii="Twinkl" w:hAnsi="Twinkl"/>
          <w:sz w:val="40"/>
          <w:szCs w:val="40"/>
        </w:rPr>
        <w:t>1</w:t>
      </w:r>
      <w:r w:rsidR="009B766B">
        <w:rPr>
          <w:rFonts w:ascii="Twinkl" w:hAnsi="Twinkl"/>
          <w:sz w:val="40"/>
          <w:szCs w:val="40"/>
        </w:rPr>
        <w:t>9</w:t>
      </w:r>
      <w:r w:rsidR="00AA19EC">
        <w:rPr>
          <w:rFonts w:ascii="Twinkl" w:hAnsi="Twinkl"/>
          <w:sz w:val="40"/>
          <w:szCs w:val="40"/>
        </w:rPr>
        <w:t>/11</w:t>
      </w:r>
      <w:r w:rsidRPr="00D24EAB">
        <w:rPr>
          <w:rFonts w:ascii="Twinkl" w:hAnsi="Twinkl"/>
          <w:sz w:val="40"/>
          <w:szCs w:val="40"/>
        </w:rPr>
        <w:t xml:space="preserve">/21.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D24EAB" w14:paraId="3C1E5407" w14:textId="77777777" w:rsidTr="00A10F3B">
        <w:trPr>
          <w:trHeight w:val="874"/>
        </w:trPr>
        <w:tc>
          <w:tcPr>
            <w:tcW w:w="2636" w:type="dxa"/>
            <w:vAlign w:val="bottom"/>
          </w:tcPr>
          <w:p w14:paraId="33BE98EF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14:paraId="31FDE1EA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14:paraId="73D0A6B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14:paraId="2698E372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14:paraId="525A56F8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14:paraId="6EC737AA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14:paraId="6BAF7136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14:paraId="44971995" w14:textId="77777777" w:rsidR="00A10F3B" w:rsidRPr="00D24EA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D24EA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14:paraId="73BD316F" w14:textId="77777777" w:rsidR="00A10F3B" w:rsidRPr="00D24EA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D24EA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D24EAB" w14:paraId="05A6FA4E" w14:textId="77777777" w:rsidTr="00A10F3B">
        <w:trPr>
          <w:trHeight w:val="1050"/>
        </w:trPr>
        <w:tc>
          <w:tcPr>
            <w:tcW w:w="2636" w:type="dxa"/>
          </w:tcPr>
          <w:p w14:paraId="728A6F2D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3D7FAFF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4FC4E6F9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FDDAC3B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D24EA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14:paraId="0625421B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14:paraId="5E65C42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14:paraId="0122C471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14:paraId="2DD6E656" w14:textId="77777777" w:rsidR="00A10F3B" w:rsidRPr="00D24EA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D24EA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14:paraId="284F4F6E" w14:textId="77777777" w:rsidR="00A10F3B" w:rsidRPr="00D24EA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D24EA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D24EAB" w14:paraId="44708DB1" w14:textId="77777777" w:rsidTr="00A10F3B">
        <w:trPr>
          <w:trHeight w:val="1091"/>
        </w:trPr>
        <w:tc>
          <w:tcPr>
            <w:tcW w:w="2636" w:type="dxa"/>
          </w:tcPr>
          <w:p w14:paraId="71DD3B2B" w14:textId="3F3C66EF" w:rsidR="00EC2FC2" w:rsidRPr="00D24EAB" w:rsidRDefault="009B766B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this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4F33C4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1018F06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27CB9F1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9A3495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18415E7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ED2604A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7C4B4E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205DAAD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7AC96BE0" w14:textId="77777777" w:rsidTr="00A10F3B">
        <w:trPr>
          <w:trHeight w:val="1091"/>
        </w:trPr>
        <w:tc>
          <w:tcPr>
            <w:tcW w:w="2636" w:type="dxa"/>
          </w:tcPr>
          <w:p w14:paraId="25521BA7" w14:textId="3EB23F41" w:rsidR="00EC2FC2" w:rsidRDefault="009B766B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that</w:t>
            </w:r>
          </w:p>
          <w:p w14:paraId="2CF89BFD" w14:textId="6CEA5AF3" w:rsidR="009B766B" w:rsidRPr="00D24EAB" w:rsidRDefault="009B766B" w:rsidP="00EC2FC2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14:paraId="588506D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026415F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4AC410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6F46C91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99E30C9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4C23B01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7A5E60B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11B2288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2841C784" w14:textId="77777777" w:rsidTr="00A10F3B">
        <w:trPr>
          <w:trHeight w:val="1091"/>
        </w:trPr>
        <w:tc>
          <w:tcPr>
            <w:tcW w:w="2636" w:type="dxa"/>
          </w:tcPr>
          <w:p w14:paraId="1C3C705B" w14:textId="030AF921" w:rsidR="00EC2FC2" w:rsidRPr="00D24EAB" w:rsidRDefault="009B766B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them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5AF0FD3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37FEF76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4B661DE2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27953D6C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2362154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04D8063D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6E740E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7567C01B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87C1E14" w14:textId="77777777" w:rsidTr="00A10F3B">
        <w:trPr>
          <w:trHeight w:val="1091"/>
        </w:trPr>
        <w:tc>
          <w:tcPr>
            <w:tcW w:w="2636" w:type="dxa"/>
          </w:tcPr>
          <w:p w14:paraId="7E8FE898" w14:textId="2CA448BC" w:rsidR="00EC2FC2" w:rsidRPr="00D24EAB" w:rsidRDefault="009B766B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then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71DB00A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79B52D8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36A0A807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4C5AE47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55FC885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5407784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3D9D18C0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4ECB4DF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D24EAB" w14:paraId="6A8D10DC" w14:textId="77777777" w:rsidTr="00A10F3B">
        <w:trPr>
          <w:trHeight w:val="1091"/>
        </w:trPr>
        <w:tc>
          <w:tcPr>
            <w:tcW w:w="2636" w:type="dxa"/>
          </w:tcPr>
          <w:p w14:paraId="7C9ADB6D" w14:textId="1BC89FFF" w:rsidR="00EC2FC2" w:rsidRPr="00D24EAB" w:rsidRDefault="009B766B" w:rsidP="00EC2FC2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the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14:paraId="5BE0CF9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14:paraId="5A88E2B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14:paraId="506F7BC6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14:paraId="5FEC3238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14:paraId="034F7FA4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14:paraId="1BE05C45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14:paraId="0940848F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14:paraId="0B2A22FE" w14:textId="77777777" w:rsidR="00EC2FC2" w:rsidRPr="00D24EAB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14:paraId="40CCB6AB" w14:textId="77777777" w:rsidR="00A10F3B" w:rsidRPr="00D24EAB" w:rsidRDefault="00A10F3B" w:rsidP="00A10F3B">
      <w:pPr>
        <w:rPr>
          <w:rFonts w:ascii="Twinkl" w:hAnsi="Twinkl"/>
          <w:sz w:val="32"/>
          <w:szCs w:val="32"/>
        </w:rPr>
      </w:pPr>
    </w:p>
    <w:p w14:paraId="0888836F" w14:textId="77777777" w:rsidR="009A46EF" w:rsidRPr="00D24EAB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D24EA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3A7F" w14:textId="77777777" w:rsidR="00092330" w:rsidRDefault="00092330" w:rsidP="004F41BF">
      <w:pPr>
        <w:spacing w:after="0" w:line="240" w:lineRule="auto"/>
      </w:pPr>
      <w:r>
        <w:separator/>
      </w:r>
    </w:p>
  </w:endnote>
  <w:endnote w:type="continuationSeparator" w:id="0">
    <w:p w14:paraId="45A499D7" w14:textId="77777777" w:rsidR="00092330" w:rsidRDefault="00092330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D8E2" w14:textId="77777777" w:rsidR="00092330" w:rsidRDefault="00092330" w:rsidP="004F41BF">
      <w:pPr>
        <w:spacing w:after="0" w:line="240" w:lineRule="auto"/>
      </w:pPr>
      <w:r>
        <w:separator/>
      </w:r>
    </w:p>
  </w:footnote>
  <w:footnote w:type="continuationSeparator" w:id="0">
    <w:p w14:paraId="163AFADF" w14:textId="77777777" w:rsidR="00092330" w:rsidRDefault="00092330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92330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50EA7"/>
    <w:rsid w:val="00296949"/>
    <w:rsid w:val="002A2BA5"/>
    <w:rsid w:val="002C0EEE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B766B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A19EC"/>
    <w:rsid w:val="00AD54E1"/>
    <w:rsid w:val="00AF66EC"/>
    <w:rsid w:val="00B50171"/>
    <w:rsid w:val="00B5101E"/>
    <w:rsid w:val="00B87CE9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24EAB"/>
    <w:rsid w:val="00D44BAE"/>
    <w:rsid w:val="00D53B42"/>
    <w:rsid w:val="00DE197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26FB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CBFC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cp:lastPrinted>2020-09-16T11:24:00Z</cp:lastPrinted>
  <dcterms:created xsi:type="dcterms:W3CDTF">2021-11-15T14:36:00Z</dcterms:created>
  <dcterms:modified xsi:type="dcterms:W3CDTF">2021-11-15T14:36:00Z</dcterms:modified>
</cp:coreProperties>
</file>